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Статьей 210 Гражданского кодекса Российской Федерации во взаимосвязи со статьей 30 Жилищного кодекса Российской Федерации (далее ЖК РФ) определено, что собственник жилого помещения несёт бремя содержания данного помещения и, если жилое помещение является квартирой, общего имущества собственников помещений в соответствующем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(ч. 1 ст. 153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В соответствии с пунктом 2 части 2 статьи 154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Указанные платежи вносятся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(ч. 1 ст. 155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bookmarkStart w:id="0" w:name="_GoBack"/>
      <w:bookmarkEnd w:id="0"/>
      <w:r>
        <w:rPr>
          <w:color w:val="000000"/>
          <w:sz w:val="28"/>
          <w:szCs w:val="28"/>
        </w:rPr>
        <w:t>За невнесение платы за коммунальные услуги и содержание жилья законодательством предусмотрена ответственность.</w:t>
      </w:r>
    </w:p>
    <w:p w:rsidR="000B41FE" w:rsidRPr="00097085" w:rsidRDefault="000B41FE" w:rsidP="00097085">
      <w:pPr>
        <w:autoSpaceDE w:val="0"/>
        <w:autoSpaceDN w:val="0"/>
        <w:adjustRightInd w:val="0"/>
        <w:contextualSpacing/>
        <w:jc w:val="both"/>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097085">
      <w:pgSz w:w="11906" w:h="16838" w:code="9"/>
      <w:pgMar w:top="1134" w:right="850" w:bottom="56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7085"/>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2F76"/>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D63D9"/>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7BEA"/>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3ED0"/>
    <w:rsid w:val="00965326"/>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4E2"/>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097B"/>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apple-converted-space">
    <w:name w:val="apple-converted-space"/>
    <w:basedOn w:val="a0"/>
    <w:rsid w:val="008C7BEA"/>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2018-03-22T11:19:00Z</cp:lastPrinted>
  <dcterms:created xsi:type="dcterms:W3CDTF">2020-10-28T11:39:00Z</dcterms:created>
  <dcterms:modified xsi:type="dcterms:W3CDTF">2020-10-29T08:51:00Z</dcterms:modified>
</cp:coreProperties>
</file>